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05" w:rsidRPr="00620FB3" w:rsidRDefault="00393D05" w:rsidP="00393D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620FB3">
        <w:rPr>
          <w:rFonts w:ascii="Arial" w:hAnsi="Arial" w:cs="Arial"/>
          <w:b/>
          <w:bCs/>
          <w:color w:val="000000"/>
          <w:sz w:val="28"/>
          <w:szCs w:val="28"/>
        </w:rPr>
        <w:t>Attachment A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93D05" w:rsidRPr="00620FB3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bookmarkStart w:id="0" w:name="_GoBack"/>
      <w:r w:rsidRPr="00620FB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Principles for accessing and using publicly funded data for health</w:t>
      </w:r>
    </w:p>
    <w:p w:rsidR="00393D05" w:rsidRPr="00620FB3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620FB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Research</w:t>
      </w:r>
      <w:r w:rsidRPr="00620FB3">
        <w:rPr>
          <w:rFonts w:ascii="Arial" w:hAnsi="Arial" w:cs="Arial"/>
          <w:b/>
          <w:bCs/>
          <w:color w:val="000000"/>
          <w:sz w:val="28"/>
          <w:szCs w:val="28"/>
        </w:rPr>
        <w:t>: Implementation suggestions</w:t>
      </w:r>
      <w:bookmarkEnd w:id="0"/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NHMRC conducted targeted consultation on the Principles and the following ideas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were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suggested by the varied stakeholders. As NHMRC does not have a role or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mandate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to implement the Principles, these ideas are being provided to agencies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during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dissemination to encourage and facilitate greater uptake and use of the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Principles.</w:t>
      </w:r>
      <w:proofErr w:type="gramEnd"/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This complete suite of suggestions is being provided to all stakeholders so everyone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is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aware of the recommendations complied during targeted consultation.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Research sector ideas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393D05" w:rsidRPr="00620FB3" w:rsidRDefault="00393D05" w:rsidP="00393D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20FB3">
        <w:rPr>
          <w:rFonts w:ascii="Arial" w:hAnsi="Arial" w:cs="Arial"/>
          <w:color w:val="000000"/>
          <w:sz w:val="23"/>
          <w:szCs w:val="23"/>
        </w:rPr>
        <w:t>Training of researchers regarding the Principles, and how to correctly refer to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>their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proposed use of data in their ethics and/or grant applications. Current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>legislation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has good protections of privacy in place, and researchers do not need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>to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shy away from how they intend to use the data if these provisions are adhered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>to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393D05" w:rsidRPr="00620FB3" w:rsidRDefault="00393D05" w:rsidP="00393D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20FB3">
        <w:rPr>
          <w:rFonts w:ascii="Arial" w:hAnsi="Arial" w:cs="Arial"/>
          <w:color w:val="000000"/>
          <w:sz w:val="23"/>
          <w:szCs w:val="23"/>
        </w:rPr>
        <w:t>Developing and adopting improved practices in research data management,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>including</w:t>
      </w:r>
      <w:proofErr w:type="gramEnd"/>
      <w:r>
        <w:rPr>
          <w:rFonts w:ascii="Arial" w:hAnsi="Arial" w:cs="Arial"/>
          <w:color w:val="000000"/>
          <w:sz w:val="23"/>
          <w:szCs w:val="23"/>
        </w:rPr>
        <w:t>: provisions for data sharing and reuse in ethics and clinical trial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>protocols</w:t>
      </w:r>
      <w:proofErr w:type="gramEnd"/>
      <w:r>
        <w:rPr>
          <w:rFonts w:ascii="Arial" w:hAnsi="Arial" w:cs="Arial"/>
          <w:color w:val="000000"/>
          <w:sz w:val="23"/>
          <w:szCs w:val="23"/>
        </w:rPr>
        <w:t>; developing data repositories and information technology infrastructure;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>and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developing policy and advisory services.</w:t>
      </w:r>
    </w:p>
    <w:p w:rsidR="00393D05" w:rsidRPr="00620FB3" w:rsidRDefault="00393D05" w:rsidP="00393D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20FB3">
        <w:rPr>
          <w:rFonts w:ascii="Arial" w:hAnsi="Arial" w:cs="Arial"/>
          <w:color w:val="000000"/>
          <w:sz w:val="23"/>
          <w:szCs w:val="23"/>
        </w:rPr>
        <w:t>Training of researchers regarding systems or processes for managing research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5577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>data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, for example </w:t>
      </w:r>
      <w:r>
        <w:rPr>
          <w:rFonts w:ascii="Arial" w:hAnsi="Arial" w:cs="Arial"/>
          <w:color w:val="005577"/>
          <w:sz w:val="23"/>
          <w:szCs w:val="23"/>
        </w:rPr>
        <w:t>http://libguides.library.curtin.edu.au/research-datamanagement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  <w:t xml:space="preserve">, </w:t>
      </w:r>
      <w:r>
        <w:rPr>
          <w:rFonts w:ascii="Arial" w:hAnsi="Arial" w:cs="Arial"/>
          <w:color w:val="005577"/>
          <w:sz w:val="23"/>
          <w:szCs w:val="23"/>
        </w:rPr>
        <w:t>http://datalib.edina.ac.uk/mantra</w:t>
      </w:r>
      <w:proofErr w:type="gramStart"/>
      <w:r>
        <w:rPr>
          <w:rFonts w:ascii="Arial" w:hAnsi="Arial" w:cs="Arial"/>
          <w:color w:val="005577"/>
          <w:sz w:val="23"/>
          <w:szCs w:val="23"/>
        </w:rPr>
        <w:t xml:space="preserve">/ </w:t>
      </w:r>
      <w:r>
        <w:rPr>
          <w:rFonts w:ascii="Arial" w:hAnsi="Arial" w:cs="Arial"/>
          <w:color w:val="000000"/>
          <w:sz w:val="23"/>
          <w:szCs w:val="23"/>
        </w:rPr>
        <w:t>;</w:t>
      </w:r>
      <w:proofErr w:type="gramEnd"/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5577"/>
          <w:sz w:val="23"/>
          <w:szCs w:val="23"/>
        </w:rPr>
      </w:pPr>
      <w:r>
        <w:rPr>
          <w:rFonts w:ascii="Arial" w:hAnsi="Arial" w:cs="Arial"/>
          <w:color w:val="005577"/>
          <w:sz w:val="23"/>
          <w:szCs w:val="23"/>
        </w:rPr>
        <w:tab/>
      </w:r>
      <w:hyperlink r:id="rId6" w:history="1">
        <w:r w:rsidRPr="00317608">
          <w:rPr>
            <w:rStyle w:val="Hyperlink"/>
            <w:rFonts w:ascii="Arial" w:hAnsi="Arial" w:cs="Arial"/>
            <w:sz w:val="23"/>
            <w:szCs w:val="23"/>
          </w:rPr>
          <w:t>http://www.lib.umich.edu/research-data-services/nsf-data-management-plans</w:t>
        </w:r>
      </w:hyperlink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5577"/>
          <w:sz w:val="23"/>
          <w:szCs w:val="23"/>
        </w:rPr>
      </w:pP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Systems improvements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Custodians, universities and research institutes could consider: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393D05" w:rsidRPr="00620FB3" w:rsidRDefault="00393D05" w:rsidP="00393D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20FB3">
        <w:rPr>
          <w:rFonts w:ascii="Arial" w:hAnsi="Arial" w:cs="Arial"/>
          <w:color w:val="000000"/>
          <w:sz w:val="23"/>
          <w:szCs w:val="23"/>
        </w:rPr>
        <w:t>Embedding the Principles in the “application for data” process provided online.</w:t>
      </w:r>
    </w:p>
    <w:p w:rsidR="00393D05" w:rsidRPr="00620FB3" w:rsidRDefault="00393D05" w:rsidP="00393D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20FB3">
        <w:rPr>
          <w:rFonts w:ascii="Arial" w:hAnsi="Arial" w:cs="Arial"/>
          <w:color w:val="000000"/>
          <w:sz w:val="23"/>
          <w:szCs w:val="23"/>
        </w:rPr>
        <w:t>Aiming for consistency of data access policies and procedures across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</w:t>
      </w:r>
      <w:r>
        <w:rPr>
          <w:rFonts w:ascii="Arial" w:hAnsi="Arial" w:cs="Arial"/>
          <w:color w:val="000000"/>
          <w:sz w:val="23"/>
          <w:szCs w:val="23"/>
        </w:rPr>
        <w:tab/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government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(and the research sector).</w:t>
      </w:r>
    </w:p>
    <w:p w:rsidR="00393D05" w:rsidRPr="00620FB3" w:rsidRDefault="00393D05" w:rsidP="00393D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20FB3">
        <w:rPr>
          <w:rFonts w:ascii="Arial" w:hAnsi="Arial" w:cs="Arial"/>
          <w:color w:val="000000"/>
          <w:sz w:val="23"/>
          <w:szCs w:val="23"/>
        </w:rPr>
        <w:t>Streamlining information systems and access arrangements within the agency,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</w:t>
      </w:r>
      <w:r>
        <w:rPr>
          <w:rFonts w:ascii="Arial" w:hAnsi="Arial" w:cs="Arial"/>
          <w:color w:val="000000"/>
          <w:sz w:val="23"/>
          <w:szCs w:val="23"/>
        </w:rPr>
        <w:tab/>
        <w:t xml:space="preserve">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including</w:t>
      </w:r>
      <w:proofErr w:type="gramEnd"/>
      <w:r>
        <w:rPr>
          <w:rFonts w:ascii="Arial" w:hAnsi="Arial" w:cs="Arial"/>
          <w:color w:val="000000"/>
          <w:sz w:val="23"/>
          <w:szCs w:val="23"/>
        </w:rPr>
        <w:t>: standard operating procedures, application processes, access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</w:t>
      </w:r>
      <w:r>
        <w:rPr>
          <w:rFonts w:ascii="Arial" w:hAnsi="Arial" w:cs="Arial"/>
          <w:color w:val="000000"/>
          <w:sz w:val="23"/>
          <w:szCs w:val="23"/>
        </w:rPr>
        <w:tab/>
        <w:t xml:space="preserve">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agreements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and any privacy and confidentiality agreements.</w:t>
      </w:r>
    </w:p>
    <w:p w:rsidR="00393D05" w:rsidRPr="00620FB3" w:rsidRDefault="00393D05" w:rsidP="00393D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20FB3">
        <w:rPr>
          <w:rFonts w:ascii="Arial" w:hAnsi="Arial" w:cs="Arial"/>
          <w:color w:val="000000"/>
          <w:sz w:val="23"/>
          <w:szCs w:val="23"/>
        </w:rPr>
        <w:t>Incorporating the Principles into accreditation frameworks for organisations that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  <w:r>
        <w:rPr>
          <w:rFonts w:ascii="Arial" w:hAnsi="Arial" w:cs="Arial"/>
          <w:color w:val="000000"/>
          <w:sz w:val="23"/>
          <w:szCs w:val="23"/>
        </w:rPr>
        <w:tab/>
        <w:t xml:space="preserve"> 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collect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house or facilitate access and linkage to health and health-related data.</w:t>
      </w:r>
    </w:p>
    <w:p w:rsidR="00393D05" w:rsidRPr="00620FB3" w:rsidRDefault="00393D05" w:rsidP="00393D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20FB3">
        <w:rPr>
          <w:rFonts w:ascii="Arial" w:hAnsi="Arial" w:cs="Arial"/>
          <w:color w:val="000000"/>
          <w:sz w:val="23"/>
          <w:szCs w:val="23"/>
        </w:rPr>
        <w:t>National technology solutions enabling efficient and secure storage and data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>transfer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facilities, to help facilitate institutional / researcher compliance with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</w:t>
      </w:r>
      <w:r>
        <w:rPr>
          <w:rFonts w:ascii="Arial" w:hAnsi="Arial" w:cs="Arial"/>
          <w:color w:val="000000"/>
          <w:sz w:val="23"/>
          <w:szCs w:val="23"/>
        </w:rPr>
        <w:tab/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Australian Privacy Principles.</w:t>
      </w:r>
      <w:proofErr w:type="gramEnd"/>
    </w:p>
    <w:p w:rsidR="00393D05" w:rsidRPr="00620FB3" w:rsidRDefault="00393D05" w:rsidP="00393D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20FB3">
        <w:rPr>
          <w:rFonts w:ascii="Arial" w:hAnsi="Arial" w:cs="Arial"/>
          <w:color w:val="000000"/>
          <w:sz w:val="23"/>
          <w:szCs w:val="23"/>
        </w:rPr>
        <w:t>Developing repositories that provide a secure unified research environment for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>health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related data sets where the primary research is completed.</w:t>
      </w:r>
    </w:p>
    <w:p w:rsidR="00393D05" w:rsidRPr="00620FB3" w:rsidRDefault="00393D05" w:rsidP="00393D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20FB3">
        <w:rPr>
          <w:rFonts w:ascii="Arial" w:hAnsi="Arial" w:cs="Arial"/>
          <w:color w:val="000000"/>
          <w:sz w:val="23"/>
          <w:szCs w:val="23"/>
        </w:rPr>
        <w:t>Developing a tiered access to data, where researchers with extensive track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  <w:r>
        <w:rPr>
          <w:rFonts w:ascii="Arial" w:hAnsi="Arial" w:cs="Arial"/>
          <w:color w:val="000000"/>
          <w:sz w:val="23"/>
          <w:szCs w:val="23"/>
        </w:rPr>
        <w:tab/>
        <w:t xml:space="preserve">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records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who are monitoring safety and benchmarking outcomes in areas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>fundamental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to provision of quality healthcare, may be provided an expedited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>acknowledgment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of the validity of their access request.</w:t>
      </w:r>
    </w:p>
    <w:p w:rsidR="00393D05" w:rsidRPr="00620FB3" w:rsidRDefault="00393D05" w:rsidP="00393D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20FB3">
        <w:rPr>
          <w:rFonts w:ascii="Arial" w:hAnsi="Arial" w:cs="Arial"/>
          <w:color w:val="000000"/>
          <w:sz w:val="23"/>
          <w:szCs w:val="23"/>
        </w:rPr>
        <w:t>Developing template consent forms (universities and research institutes) with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</w:t>
      </w:r>
      <w:r>
        <w:rPr>
          <w:rFonts w:ascii="Arial" w:hAnsi="Arial" w:cs="Arial"/>
          <w:color w:val="000000"/>
          <w:sz w:val="23"/>
          <w:szCs w:val="23"/>
        </w:rPr>
        <w:tab/>
        <w:t xml:space="preserve">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appropriate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wording to ensure: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</w:rPr>
        <w:tab/>
      </w:r>
      <w:r>
        <w:rPr>
          <w:rFonts w:ascii="Courier New" w:hAnsi="Courier New" w:cs="Courier New"/>
          <w:color w:val="000000"/>
          <w:sz w:val="23"/>
          <w:szCs w:val="23"/>
        </w:rPr>
        <w:tab/>
      </w:r>
      <w:proofErr w:type="gramStart"/>
      <w:r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use of data is made clear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</w:rPr>
        <w:tab/>
      </w:r>
      <w:r>
        <w:rPr>
          <w:rFonts w:ascii="Courier New" w:hAnsi="Courier New" w:cs="Courier New"/>
          <w:color w:val="000000"/>
          <w:sz w:val="23"/>
          <w:szCs w:val="23"/>
        </w:rPr>
        <w:tab/>
      </w:r>
      <w:proofErr w:type="gramStart"/>
      <w:r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suitable consent is obtained, and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</w:rPr>
        <w:tab/>
      </w:r>
      <w:r>
        <w:rPr>
          <w:rFonts w:ascii="Courier New" w:hAnsi="Courier New" w:cs="Courier New"/>
          <w:color w:val="000000"/>
          <w:sz w:val="23"/>
          <w:szCs w:val="23"/>
        </w:rPr>
        <w:tab/>
      </w:r>
      <w:proofErr w:type="gramStart"/>
      <w:r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clarity of potential future use of data, including any restrictions or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>limitations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Tips regarding forming Agreements between custodians and researchers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393D05" w:rsidRPr="00620FB3" w:rsidRDefault="00393D05" w:rsidP="00393D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20FB3">
        <w:rPr>
          <w:rFonts w:ascii="Arial" w:hAnsi="Arial" w:cs="Arial"/>
          <w:color w:val="000000"/>
          <w:sz w:val="23"/>
          <w:szCs w:val="23"/>
        </w:rPr>
        <w:t>Data sharing agreements should clearly state the terms and conditions of use for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>the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data. Examples of agreements include memorandums of understanding,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>contracts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deeds, letters, undertakings, licences, and head of agency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>agreements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393D05" w:rsidRPr="00620FB3" w:rsidRDefault="00393D05" w:rsidP="00393D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20FB3">
        <w:rPr>
          <w:rFonts w:ascii="Arial" w:hAnsi="Arial" w:cs="Arial"/>
          <w:color w:val="000000"/>
          <w:sz w:val="23"/>
          <w:szCs w:val="23"/>
        </w:rPr>
        <w:t>The National Statistical Service and the Australian Bureau of Statistics has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>information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on the critical elements of these arrangements at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5577"/>
          <w:sz w:val="23"/>
          <w:szCs w:val="23"/>
        </w:rPr>
      </w:pPr>
      <w:r>
        <w:rPr>
          <w:rFonts w:ascii="Arial" w:hAnsi="Arial" w:cs="Arial"/>
          <w:color w:val="005577"/>
          <w:sz w:val="23"/>
          <w:szCs w:val="23"/>
        </w:rPr>
        <w:tab/>
        <w:t>http://www.nss.gov.au/nss/home.nsf/NSS/E6C05AE57C80D737CA25761D002F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5577"/>
          <w:sz w:val="23"/>
          <w:szCs w:val="23"/>
        </w:rPr>
      </w:pPr>
      <w:r>
        <w:rPr>
          <w:rFonts w:ascii="Arial" w:hAnsi="Arial" w:cs="Arial"/>
          <w:color w:val="005577"/>
          <w:sz w:val="23"/>
          <w:szCs w:val="23"/>
        </w:rPr>
        <w:tab/>
        <w:t>D676</w:t>
      </w:r>
      <w:proofErr w:type="gramStart"/>
      <w:r>
        <w:rPr>
          <w:rFonts w:ascii="Arial" w:hAnsi="Arial" w:cs="Arial"/>
          <w:color w:val="005577"/>
          <w:sz w:val="23"/>
          <w:szCs w:val="23"/>
        </w:rPr>
        <w:t>?opendocument</w:t>
      </w:r>
      <w:proofErr w:type="gramEnd"/>
    </w:p>
    <w:p w:rsidR="00393D05" w:rsidRPr="00620FB3" w:rsidRDefault="00393D05" w:rsidP="00393D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20FB3">
        <w:rPr>
          <w:rFonts w:ascii="Arial" w:hAnsi="Arial" w:cs="Arial"/>
          <w:color w:val="000000"/>
          <w:sz w:val="23"/>
          <w:szCs w:val="23"/>
        </w:rPr>
        <w:t>Agreements should include information on: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</w:rPr>
        <w:tab/>
      </w:r>
      <w:r>
        <w:rPr>
          <w:rFonts w:ascii="Courier New" w:hAnsi="Courier New" w:cs="Courier New"/>
          <w:color w:val="000000"/>
          <w:sz w:val="23"/>
          <w:szCs w:val="23"/>
        </w:rPr>
        <w:tab/>
      </w:r>
      <w:proofErr w:type="gramStart"/>
      <w:r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any restrictions on re-use of data, including commercial use,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</w:rPr>
        <w:tab/>
      </w:r>
      <w:r>
        <w:rPr>
          <w:rFonts w:ascii="Courier New" w:hAnsi="Courier New" w:cs="Courier New"/>
          <w:color w:val="000000"/>
          <w:sz w:val="23"/>
          <w:szCs w:val="23"/>
        </w:rPr>
        <w:tab/>
      </w:r>
      <w:proofErr w:type="gramStart"/>
      <w:r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expectations regarding acknowledgement or citation of the material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used,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>and</w:t>
      </w:r>
      <w:proofErr w:type="gramEnd"/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</w:rPr>
        <w:tab/>
      </w:r>
      <w:r>
        <w:rPr>
          <w:rFonts w:ascii="Courier New" w:hAnsi="Courier New" w:cs="Courier New"/>
          <w:color w:val="000000"/>
          <w:sz w:val="23"/>
          <w:szCs w:val="23"/>
        </w:rPr>
        <w:tab/>
      </w:r>
      <w:proofErr w:type="gramStart"/>
      <w:r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ownership of data and Intellectual Property.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Agency training opportunities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393D05" w:rsidRPr="00620FB3" w:rsidRDefault="00393D05" w:rsidP="00393D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20FB3">
        <w:rPr>
          <w:rFonts w:ascii="Arial" w:hAnsi="Arial" w:cs="Arial"/>
          <w:color w:val="000000"/>
          <w:sz w:val="23"/>
          <w:szCs w:val="23"/>
        </w:rPr>
        <w:t>Training of custodians by agencies regarding the Principles, and in the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>Appropriate interpretation of relevant legislation.</w:t>
      </w:r>
      <w:proofErr w:type="gramEnd"/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Research funders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393D05" w:rsidRPr="00620FB3" w:rsidRDefault="00393D05" w:rsidP="00393D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20FB3">
        <w:rPr>
          <w:rFonts w:ascii="Arial" w:hAnsi="Arial" w:cs="Arial"/>
          <w:color w:val="000000"/>
          <w:sz w:val="23"/>
          <w:szCs w:val="23"/>
        </w:rPr>
        <w:t>Consider a new funding scheme to attract upgrading and improvements to health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>data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systems.</w:t>
      </w:r>
    </w:p>
    <w:p w:rsidR="00393D05" w:rsidRPr="00620FB3" w:rsidRDefault="00393D05" w:rsidP="00393D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20FB3">
        <w:rPr>
          <w:rFonts w:ascii="Arial" w:hAnsi="Arial" w:cs="Arial"/>
          <w:color w:val="000000"/>
          <w:sz w:val="23"/>
          <w:szCs w:val="23"/>
        </w:rPr>
        <w:t>Consider including in relevant funding policies, asking researchers to</w:t>
      </w:r>
    </w:p>
    <w:p w:rsidR="00393D05" w:rsidRDefault="00393D05" w:rsidP="0039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>acknowledge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addressing the Principles in funding applications.</w:t>
      </w:r>
    </w:p>
    <w:p w:rsidR="00C116B5" w:rsidRPr="009A7C17" w:rsidRDefault="00C116B5">
      <w:pPr>
        <w:rPr>
          <w:rFonts w:ascii="Arial" w:hAnsi="Arial" w:cs="Arial"/>
          <w:sz w:val="20"/>
          <w:szCs w:val="20"/>
        </w:rPr>
      </w:pPr>
    </w:p>
    <w:sectPr w:rsidR="00C116B5" w:rsidRPr="009A7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E5E"/>
    <w:multiLevelType w:val="hybridMultilevel"/>
    <w:tmpl w:val="2B6AC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30169"/>
    <w:multiLevelType w:val="hybridMultilevel"/>
    <w:tmpl w:val="2D022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32F21"/>
    <w:multiLevelType w:val="hybridMultilevel"/>
    <w:tmpl w:val="DFCC1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05"/>
    <w:rsid w:val="00393D05"/>
    <w:rsid w:val="007C40D9"/>
    <w:rsid w:val="009A7C17"/>
    <w:rsid w:val="00C1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D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D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umich.edu/research-data-services/nsf-data-management-pl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MacCallum Cancer Centre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Ioculano Kylie</dc:creator>
  <cp:lastModifiedBy>Ioculano Kylie</cp:lastModifiedBy>
  <cp:revision>1</cp:revision>
  <dcterms:created xsi:type="dcterms:W3CDTF">2016-03-07T22:58:00Z</dcterms:created>
  <dcterms:modified xsi:type="dcterms:W3CDTF">2016-03-07T22:58:00Z</dcterms:modified>
</cp:coreProperties>
</file>